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  <w:bookmarkStart w:id="0" w:name="_Toc403207529"/>
      <w:r>
        <w:rPr>
          <w:rFonts w:hint="eastAsia"/>
        </w:rPr>
        <w:t>长春工业大学实验室工作规程</w:t>
      </w:r>
      <w:bookmarkEnd w:id="0"/>
    </w:p>
    <w:p>
      <w:pPr>
        <w:pStyle w:val="8"/>
        <w:spacing w:before="249" w:after="249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长春工大教字[2004]25号</w:t>
      </w:r>
      <w:r>
        <w:rPr>
          <w:rFonts w:hint="eastAsia"/>
          <w:lang w:eastAsia="zh-CN"/>
        </w:rPr>
        <w:t>）</w:t>
      </w:r>
    </w:p>
    <w:p>
      <w:pPr>
        <w:pStyle w:val="9"/>
        <w:rPr>
          <w:rFonts w:hint="eastAsia"/>
        </w:rPr>
      </w:pPr>
      <w:r>
        <w:rPr>
          <w:rFonts w:hint="eastAsia"/>
        </w:rPr>
        <w:t>第一章  总  则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第一条</w:t>
      </w:r>
      <w:r>
        <w:rPr>
          <w:rFonts w:hint="eastAsia"/>
        </w:rPr>
        <w:t xml:space="preserve">  为了加强我校实验室的建设和规范化管理，贯彻《高等学校实验室工作规程》（原国家教委第20号文件），保证学校的教学质量和科研水平，提高办学效益，特制定本规程。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第二条</w:t>
      </w:r>
      <w:r>
        <w:rPr>
          <w:rFonts w:hint="eastAsia"/>
        </w:rPr>
        <w:t xml:space="preserve">  实验室是高等学校开展教学、科研、社会服务的重要场所，是办好学校的基本条件之一。实验室工作是反映学校教学质量、科研水平和管理水平的重要标志之一。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第三条</w:t>
      </w:r>
      <w:r>
        <w:rPr>
          <w:rFonts w:hint="eastAsia"/>
        </w:rPr>
        <w:t xml:space="preserve">  实验室要努力贯彻国家的教育方针，保证完成实验教学任务，积极进行实验教学改革，并根据需要和可能，积极开展科学研究、生产试验、技术开发，为经济建设和社会发展服务。</w:t>
      </w:r>
    </w:p>
    <w:p>
      <w:pPr>
        <w:pStyle w:val="9"/>
        <w:rPr>
          <w:rFonts w:hint="eastAsia"/>
        </w:rPr>
      </w:pPr>
      <w:r>
        <w:rPr>
          <w:rFonts w:hint="eastAsia"/>
        </w:rPr>
        <w:t>第二章  实验室基本任务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第四条</w:t>
      </w:r>
      <w:r>
        <w:rPr>
          <w:rFonts w:hint="eastAsia"/>
        </w:rPr>
        <w:t xml:space="preserve">  实验室根据学校的人才培养计划，承担实验教学任务。完善实验教材、实验指导书、实验项目卡片等教学资料，维护好实验仪器设备，准备好实验材料，合理安排人员，保证完成各项实验教学任务。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第五条</w:t>
      </w:r>
      <w:r>
        <w:rPr>
          <w:rFonts w:hint="eastAsia"/>
        </w:rPr>
        <w:t xml:space="preserve">  努力提高实验教学质量。根据学校教学发展与改革的需要，不断吸收先进的教学理念，更新实验内容、改革实验教学方法，增加综合性、设计性实验比例，培养学生基本实验技能、理论联系实际的学风、严谨的科学态度、分析问题和解决问题的能力，培养具有创新意识和创新能力的人才。  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第六条</w:t>
      </w:r>
      <w:r>
        <w:rPr>
          <w:rFonts w:hint="eastAsia"/>
        </w:rPr>
        <w:t xml:space="preserve">  开展科学实验工作。根据所承担的科研任务，开展各项科学实验、技术开发等研究工作。努力提高实验技术水平，完善实验技术条件和工作环境，高效率、高水平完成科学研究任务。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第七条</w:t>
      </w:r>
      <w:r>
        <w:rPr>
          <w:rFonts w:hint="eastAsia"/>
        </w:rPr>
        <w:t xml:space="preserve">  积极推行实验室开放。实验室要积极创造条件，向校内和社会开放。在保证完成教学和科研任务的基础上，为教师和学生创造更好的科研和学习空间，提供更多的进入实验室的机会。同时，利用实验室学术、技术优势，积极开展社会服务，增强实验室活力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第八条</w:t>
      </w:r>
      <w:r>
        <w:rPr>
          <w:rFonts w:hint="eastAsia"/>
        </w:rPr>
        <w:t xml:space="preserve">  做好实验室仪器设备材料的配备、管理、维护、改造等工作，使各项仪器设备处于完好状态，保证教学和科研工作的顺利进行。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第九条</w:t>
      </w:r>
      <w:r>
        <w:rPr>
          <w:rFonts w:hint="eastAsia"/>
        </w:rPr>
        <w:t xml:space="preserve">  严格执行学校的各项实验室工作规范，对实验室实行科学化、规范化、现代化管理。</w:t>
      </w:r>
    </w:p>
    <w:p>
      <w:pPr>
        <w:pStyle w:val="9"/>
        <w:rPr>
          <w:rFonts w:hint="eastAsia"/>
        </w:rPr>
      </w:pPr>
      <w:r>
        <w:rPr>
          <w:rFonts w:hint="eastAsia"/>
        </w:rPr>
        <w:t>第三章  实验室体制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第十条</w:t>
      </w:r>
      <w:r>
        <w:rPr>
          <w:rFonts w:hint="eastAsia"/>
        </w:rPr>
        <w:t xml:space="preserve">  实验室要在主管校长领导下开展各项工作，教务处负责统一协调管理，各教学单位具体组织实施。其主要职责是：</w:t>
      </w:r>
    </w:p>
    <w:p>
      <w:pPr>
        <w:pStyle w:val="10"/>
        <w:rPr>
          <w:rFonts w:hint="eastAsia"/>
        </w:rPr>
      </w:pPr>
      <w:r>
        <w:rPr>
          <w:rFonts w:hint="eastAsia"/>
        </w:rPr>
        <w:t>（一）贯彻执行国家有关的方针、政策和法令，并结合本校实际拟定实施办法；</w:t>
      </w:r>
    </w:p>
    <w:p>
      <w:pPr>
        <w:pStyle w:val="10"/>
        <w:rPr>
          <w:rFonts w:hint="eastAsia"/>
        </w:rPr>
      </w:pPr>
      <w:r>
        <w:rPr>
          <w:rFonts w:hint="eastAsia"/>
        </w:rPr>
        <w:t>（二）检查督促实验室完成各项工作任务；</w:t>
      </w:r>
    </w:p>
    <w:p>
      <w:pPr>
        <w:pStyle w:val="10"/>
        <w:rPr>
          <w:rFonts w:hint="eastAsia"/>
        </w:rPr>
      </w:pPr>
      <w:r>
        <w:rPr>
          <w:rFonts w:hint="eastAsia"/>
        </w:rPr>
        <w:t>（三）组织制定和实施学校实验室的建设规划；</w:t>
      </w:r>
    </w:p>
    <w:p>
      <w:pPr>
        <w:pStyle w:val="10"/>
        <w:rPr>
          <w:rFonts w:hint="eastAsia"/>
        </w:rPr>
      </w:pPr>
      <w:r>
        <w:rPr>
          <w:rFonts w:hint="eastAsia"/>
        </w:rPr>
        <w:t>（四）制定和完善实验室各项规章制度，并监督执行；</w:t>
      </w:r>
    </w:p>
    <w:p>
      <w:pPr>
        <w:pStyle w:val="10"/>
        <w:rPr>
          <w:rFonts w:hint="eastAsia"/>
        </w:rPr>
      </w:pPr>
      <w:r>
        <w:rPr>
          <w:rFonts w:hint="eastAsia"/>
        </w:rPr>
        <w:t>（五）组织开展实验室仪器设备购置计划的制定与实施，主管学校仪器设备、材料的供应与管理；</w:t>
      </w:r>
    </w:p>
    <w:p>
      <w:pPr>
        <w:pStyle w:val="10"/>
        <w:rPr>
          <w:rFonts w:hint="eastAsia"/>
        </w:rPr>
      </w:pPr>
      <w:r>
        <w:rPr>
          <w:rFonts w:hint="eastAsia"/>
        </w:rPr>
        <w:t>（六）主管实验室队伍建设。与人事部门共同做好实验室人员的定岗定编、岗位培训、工作考核等工作。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第十一条</w:t>
      </w:r>
      <w:r>
        <w:rPr>
          <w:rFonts w:hint="eastAsia"/>
        </w:rPr>
        <w:t xml:space="preserve">  实验室建设要以加强公共基础与专业基础课的实验室建设、专业实验室按学科设置建设实验室为主导思想，尽量减少重复设置，提高实验室资源利用率。实验室管理原则上实行以校、院管理为主的二级管理体制，对于个别实验室，根据其承担的教学、科研任务需要，可实行校、院、教研室三级管理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第十二条</w:t>
      </w:r>
      <w:r>
        <w:rPr>
          <w:rFonts w:hint="eastAsia"/>
        </w:rPr>
        <w:t xml:space="preserve">  实验室实行主管院长领导下的主任负责制，负责实验室的全面管理工作。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第十三条</w:t>
      </w:r>
      <w:r>
        <w:rPr>
          <w:rFonts w:hint="eastAsia"/>
        </w:rPr>
        <w:t xml:space="preserve">  学校设立实验室工作委员会，由主管校长、有关部门负责人和学术、技术、管理等方面的专家组成。对实验室建设、高档仪器设备布局及科学管理、人员培训等重大问题进行研究、咨询，提出建议和指导。</w:t>
      </w:r>
    </w:p>
    <w:p>
      <w:pPr>
        <w:pStyle w:val="9"/>
        <w:rPr>
          <w:rFonts w:hint="eastAsia"/>
        </w:rPr>
      </w:pPr>
      <w:r>
        <w:rPr>
          <w:rFonts w:hint="eastAsia"/>
        </w:rPr>
        <w:t>第四章  实验室建设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第十四条</w:t>
      </w:r>
      <w:r>
        <w:rPr>
          <w:rFonts w:hint="eastAsia"/>
        </w:rPr>
        <w:t xml:space="preserve">  实验室的建设、调整与撤消，必须经学校正式批准。学校实验室的设置，一般应具备以下基本条件：</w:t>
      </w:r>
    </w:p>
    <w:p>
      <w:pPr>
        <w:pStyle w:val="10"/>
        <w:rPr>
          <w:rFonts w:hint="eastAsia"/>
        </w:rPr>
      </w:pPr>
      <w:r>
        <w:rPr>
          <w:rFonts w:hint="eastAsia"/>
        </w:rPr>
        <w:t>（一）有稳定的学科发展方向和饱满的实验教学或科研、技术开发等项任务；</w:t>
      </w:r>
    </w:p>
    <w:p>
      <w:pPr>
        <w:pStyle w:val="10"/>
        <w:rPr>
          <w:rFonts w:hint="eastAsia"/>
        </w:rPr>
      </w:pPr>
      <w:r>
        <w:rPr>
          <w:rFonts w:hint="eastAsia"/>
        </w:rPr>
        <w:t>（二）有符合实验技术工作要求的房舍、设施及环境；</w:t>
      </w:r>
    </w:p>
    <w:p>
      <w:pPr>
        <w:pStyle w:val="10"/>
        <w:rPr>
          <w:rFonts w:hint="eastAsia"/>
        </w:rPr>
      </w:pPr>
      <w:r>
        <w:rPr>
          <w:rFonts w:hint="eastAsia"/>
        </w:rPr>
        <w:t>（三）有足够数量、配套的仪器设备；</w:t>
      </w:r>
    </w:p>
    <w:p>
      <w:pPr>
        <w:pStyle w:val="10"/>
        <w:rPr>
          <w:rFonts w:hint="eastAsia"/>
        </w:rPr>
      </w:pPr>
      <w:r>
        <w:rPr>
          <w:rFonts w:hint="eastAsia"/>
        </w:rPr>
        <w:t>（四）有合格的实验室主任和一定数量的专职人员；</w:t>
      </w:r>
    </w:p>
    <w:p>
      <w:pPr>
        <w:pStyle w:val="10"/>
        <w:rPr>
          <w:rFonts w:hint="eastAsia"/>
        </w:rPr>
      </w:pPr>
      <w:r>
        <w:rPr>
          <w:rFonts w:hint="eastAsia"/>
        </w:rPr>
        <w:t>（五）有科学的工作规范和完善的管理制度。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第十五条</w:t>
      </w:r>
      <w:r>
        <w:rPr>
          <w:rFonts w:hint="eastAsia"/>
        </w:rPr>
        <w:t xml:space="preserve">  实验室的建设与发展规划，要纳入学校的总体发展规划，要有计划、有步骤、有重点地实施。各实验室要根据本学科教学发展需求和科研方向，提出具体建设规划和工作计划。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第十六条</w:t>
      </w:r>
      <w:r>
        <w:rPr>
          <w:rFonts w:hint="eastAsia"/>
        </w:rPr>
        <w:t xml:space="preserve">  实验室建设，要从专业设置、招生规模、人才培养基本需求、学科发展方向和科研等方面，综合统筹考虑。要依据科学规划、资源共享、提高效益的原则进行建设，避免出现“小而全”和重复建设。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第十七条</w:t>
      </w:r>
      <w:r>
        <w:rPr>
          <w:rFonts w:hint="eastAsia"/>
        </w:rPr>
        <w:t xml:space="preserve">  对于大型的实验室建设项目，一般应实行项目管理制度。按照立项、论证、审批、实施、验收和效益考核等程序，进行建设与管理。</w:t>
      </w:r>
    </w:p>
    <w:p>
      <w:pPr>
        <w:pStyle w:val="9"/>
        <w:rPr>
          <w:rFonts w:hint="eastAsia"/>
        </w:rPr>
      </w:pPr>
      <w:r>
        <w:rPr>
          <w:rFonts w:hint="eastAsia"/>
        </w:rPr>
        <w:t>第五章  实验室管理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第十八条</w:t>
      </w:r>
      <w:r>
        <w:rPr>
          <w:rFonts w:hint="eastAsia"/>
        </w:rPr>
        <w:t xml:space="preserve">  实验室要实行科学化、规范化、现代化管理，健全和完善各项规章制度。在贯彻执行国家及学校有关实验室的各项规章制度的基础上，各实验室要结合本实验室的教学、科研任务特点，制定自身管理所必需的规章制度，并组织实施。</w:t>
      </w:r>
    </w:p>
    <w:p>
      <w:pPr>
        <w:pStyle w:val="10"/>
        <w:rPr>
          <w:rFonts w:hint="eastAsia"/>
        </w:rPr>
      </w:pPr>
      <w:r>
        <w:rPr>
          <w:rFonts w:hint="eastAsia"/>
        </w:rPr>
        <w:t>实验室基本规章制度要上墙。除学校统一制定和要求的之外，各实验室还要根据本实验室所承担的教学、科研工作特点，自行制定如仪器设备规范操作、环境与安全管理等基本规章制度，并统一上墙。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第十八条</w:t>
      </w:r>
      <w:r>
        <w:rPr>
          <w:rFonts w:hint="eastAsia"/>
        </w:rPr>
        <w:t xml:space="preserve">  实验室要做好环境管理和劳动保护工作。实验室的温度、湿度、噪声、粉尘、毒性、超净、辐射等方面的各项指标，要符合技术安全和环境保护的有关规定，保证实验室人员的身体健康。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第十九条</w:t>
      </w:r>
      <w:r>
        <w:rPr>
          <w:rFonts w:hint="eastAsia"/>
        </w:rPr>
        <w:t xml:space="preserve">  切实加强实验室安全管理工作，落实安全管理责任人，定期检查用电、用水、防火、排风、防盗、防爆、防事故等安全措施的落实和执行情况，及时消除各项隐患。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第二十条</w:t>
      </w:r>
      <w:r>
        <w:rPr>
          <w:rFonts w:hint="eastAsia"/>
        </w:rPr>
        <w:t xml:space="preserve">  实验室仪器设备和材料的管理，特别是大型贵重仪器设备的使用与管理、有毒药品、化学危险品、易燃易爆物品、腐蚀性物品的使用、管理与摆放，要符合技术安全规范。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第二十一条</w:t>
      </w:r>
      <w:r>
        <w:rPr>
          <w:rFonts w:hint="eastAsia"/>
        </w:rPr>
        <w:t xml:space="preserve">  实验室要严格遵照国家环境保护工作的有关规定，不随意排放废气、废水、废物，采取必要的环境保护措施，不得污染环境。 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第二十二条</w:t>
      </w:r>
      <w:r>
        <w:rPr>
          <w:rFonts w:hint="eastAsia"/>
        </w:rPr>
        <w:t xml:space="preserve">  建立实验室评估制度，由学校统一组织开展对实验室的评估检查，同时各实验室要做好自检、自评工作。</w:t>
      </w:r>
    </w:p>
    <w:p>
      <w:pPr>
        <w:pStyle w:val="9"/>
        <w:rPr>
          <w:rFonts w:hint="eastAsia"/>
        </w:rPr>
      </w:pPr>
      <w:r>
        <w:rPr>
          <w:rFonts w:hint="eastAsia"/>
        </w:rPr>
        <w:t>第六章  实验室队伍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第二十三条</w:t>
      </w:r>
      <w:r>
        <w:rPr>
          <w:rFonts w:hint="eastAsia"/>
        </w:rPr>
        <w:t xml:space="preserve">  实验室主任要由具有较高的思想政治觉悟，有一定的专业理论修养，有实验教学或科研工作经验，组织管理能力较强的中级以上职称的人员担任。实验室主任应由学校正式聘任或任命。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第二十四条</w:t>
      </w:r>
      <w:r>
        <w:rPr>
          <w:rFonts w:hint="eastAsia"/>
        </w:rPr>
        <w:t xml:space="preserve">  实验室工作人员包括：从事实验室工作的教师、研究人员、工程技术人员、实验技术人员、管理人员和工人。各类人员要有明确的职责分工，各司其职，团结协作，积极完成各项任务。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第二十五条</w:t>
      </w:r>
      <w:r>
        <w:rPr>
          <w:rFonts w:hint="eastAsia"/>
        </w:rPr>
        <w:t xml:space="preserve">  实验室人员的定岗、定编、职称评定、晋级、聘任、培训等工作，根据实验室的工作内容、特点和工作实绩，按国家和学校的有关规定执行。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第二十六条</w:t>
      </w:r>
      <w:r>
        <w:rPr>
          <w:rFonts w:hint="eastAsia"/>
        </w:rPr>
        <w:t xml:space="preserve">  实验室要定期对实验人员的工作进行检查、考核和评比，对成绩显著的集体和个人要进行表彰和鼓励，对违章失职或因工作不负责造成损失者，进行批评教育或行政处分，直至追究法律责任。</w:t>
      </w:r>
    </w:p>
    <w:p>
      <w:pPr>
        <w:pStyle w:val="9"/>
        <w:rPr>
          <w:rFonts w:hint="eastAsia"/>
        </w:rPr>
      </w:pPr>
      <w:r>
        <w:rPr>
          <w:rFonts w:hint="eastAsia"/>
        </w:rPr>
        <w:t>第七章  附  则</w:t>
      </w:r>
    </w:p>
    <w:p>
      <w:pPr>
        <w:pStyle w:val="10"/>
        <w:ind w:firstLine="482"/>
        <w:rPr>
          <w:rFonts w:hint="eastAsia"/>
        </w:rPr>
      </w:pPr>
      <w:r>
        <w:rPr>
          <w:rFonts w:hint="eastAsia"/>
          <w:b/>
        </w:rPr>
        <w:t>第二十七条</w:t>
      </w:r>
      <w:r>
        <w:rPr>
          <w:rFonts w:hint="eastAsia"/>
        </w:rPr>
        <w:t xml:space="preserve">  本规程自发布之日起执行，解释权在教务处。</w:t>
      </w: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ind w:firstLine="7560" w:firstLineChars="3150"/>
        <w:rPr>
          <w:rFonts w:hint="eastAsia"/>
        </w:rPr>
      </w:pPr>
      <w:r>
        <w:rPr>
          <w:rFonts w:hint="eastAsia"/>
        </w:rPr>
        <w:t>长春工业大学</w:t>
      </w:r>
    </w:p>
    <w:p>
      <w:pPr>
        <w:pStyle w:val="10"/>
        <w:jc w:val="right"/>
        <w:rPr>
          <w:rFonts w:hint="eastAsia"/>
        </w:rPr>
      </w:pPr>
      <w:r>
        <w:rPr>
          <w:rFonts w:hint="eastAsia"/>
        </w:rPr>
        <w:t>二○○四年九月四日</w:t>
      </w:r>
    </w:p>
    <w:p>
      <w:pPr>
        <w:rPr>
          <w:rFonts w:hint="eastAsia"/>
        </w:rPr>
      </w:pPr>
    </w:p>
    <w:p>
      <w:pPr>
        <w:rPr>
          <w:rFonts w:hint="eastAsia"/>
        </w:rPr>
        <w:sectPr>
          <w:footerReference r:id="rId3" w:type="default"/>
          <w:pgSz w:w="11907" w:h="16840"/>
          <w:pgMar w:top="1418" w:right="1134" w:bottom="1134" w:left="1418" w:header="851" w:footer="992" w:gutter="0"/>
          <w:pgNumType w:fmt="numberInDash"/>
          <w:cols w:space="720" w:num="1"/>
          <w:docGrid w:type="lines" w:linePitch="498" w:charSpace="0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pple SD Gothic Neo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仿宋_GB2312">
    <w:altName w:val="华文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宋体-简"/>
    <w:panose1 w:val="03000509000000000000"/>
    <w:charset w:val="00"/>
    <w:family w:val="auto"/>
    <w:pitch w:val="default"/>
    <w:sig w:usb0="00000000" w:usb1="00000000" w:usb2="00000010" w:usb3="00000000" w:csb0="00040000" w:csb1="00000000"/>
  </w:font>
  <w:font w:name="楷体">
    <w:altName w:val="楷体-简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Dotum">
    <w:altName w:val="苹方-简"/>
    <w:panose1 w:val="020B0600000101010101"/>
    <w:charset w:val="00"/>
    <w:family w:val="swiss"/>
    <w:pitch w:val="default"/>
    <w:sig w:usb0="00000000" w:usb1="00000000" w:usb2="00000030" w:usb3="00000000" w:csb0="4008009F" w:csb1="DFD70000"/>
  </w:font>
  <w:font w:name="仿宋">
    <w:altName w:val="华文仿宋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兰亭黑-繁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手札体-繁">
    <w:panose1 w:val="03000500000000000000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CCLVI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203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c08Q+tgEAAFQDAAAOAAAAAAAAAAEAIAAAADQ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t>CCLVI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FA5076"/>
    <w:rsid w:val="D5FA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一"/>
    <w:basedOn w:val="7"/>
    <w:qFormat/>
    <w:uiPriority w:val="0"/>
    <w:pPr>
      <w:adjustRightInd w:val="0"/>
      <w:snapToGrid w:val="0"/>
      <w:spacing w:before="0" w:beforeAutospacing="0" w:after="0" w:afterAutospacing="0"/>
      <w:jc w:val="center"/>
    </w:pPr>
    <w:rPr>
      <w:rFonts w:ascii="方正小标宋简体" w:eastAsia="方正小标宋简体"/>
      <w:color w:val="000000"/>
      <w:sz w:val="32"/>
      <w:szCs w:val="32"/>
    </w:rPr>
  </w:style>
  <w:style w:type="paragraph" w:customStyle="1" w:styleId="7">
    <w:name w:val="redtitle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文号"/>
    <w:basedOn w:val="1"/>
    <w:qFormat/>
    <w:uiPriority w:val="0"/>
    <w:pPr>
      <w:spacing w:before="156" w:beforeLines="50" w:after="156" w:afterLines="50"/>
      <w:jc w:val="center"/>
    </w:pPr>
    <w:rPr>
      <w:rFonts w:ascii="楷体" w:hAnsi="楷体" w:eastAsia="楷体"/>
      <w:sz w:val="24"/>
    </w:rPr>
  </w:style>
  <w:style w:type="paragraph" w:customStyle="1" w:styleId="9">
    <w:name w:val="标题二"/>
    <w:basedOn w:val="1"/>
    <w:qFormat/>
    <w:uiPriority w:val="0"/>
    <w:pPr>
      <w:spacing w:line="440" w:lineRule="exact"/>
      <w:jc w:val="center"/>
    </w:pPr>
    <w:rPr>
      <w:rFonts w:ascii="宋体" w:hAnsi="宋体" w:eastAsia="宋体"/>
      <w:b/>
      <w:sz w:val="24"/>
    </w:rPr>
  </w:style>
  <w:style w:type="paragraph" w:customStyle="1" w:styleId="10">
    <w:name w:val="内容"/>
    <w:basedOn w:val="1"/>
    <w:qFormat/>
    <w:uiPriority w:val="0"/>
    <w:pPr>
      <w:spacing w:line="4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Office_1.2.6.548_F1E327BC-269C-435d-A152-05C5408002CA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2018-10-28T12:26:00Z</dcterms:created>
  <dc:creator>sunruihan</dc:creator>
  <cp:lastModifiedBy>sunruihan</cp:lastModifiedBy>
  <dcterms:modified xsi:type="dcterms:W3CDTF">2018-10-28T12:29:38Z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2052-1.2.6.548</vt:lpwstr>
  </property>
</Properties>
</file>